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1C" w:rsidRDefault="00835E95" w:rsidP="00A95A2A">
      <w:pPr>
        <w:spacing w:before="77"/>
        <w:rPr>
          <w:color w:val="000000" w:themeColor="text1"/>
          <w:sz w:val="50"/>
          <w:szCs w:val="5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0"/>
          <w:szCs w:val="50"/>
          <w:u w:color="000000"/>
        </w:rPr>
        <w:drawing>
          <wp:inline distT="0" distB="0" distL="0" distR="0">
            <wp:extent cx="680720" cy="6997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29E" w:rsidRPr="00A95A2A">
        <w:rPr>
          <w:color w:val="000000" w:themeColor="text1"/>
          <w:sz w:val="50"/>
          <w:szCs w:val="5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Connecting When Correcting </w:t>
      </w:r>
    </w:p>
    <w:p w:rsidR="009C0CB8" w:rsidRPr="009C0CB8" w:rsidRDefault="009C0CB8" w:rsidP="00A95A2A">
      <w:pPr>
        <w:spacing w:before="77"/>
        <w:rPr>
          <w:color w:val="000000" w:themeColor="text1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0CB8" w:rsidRPr="009C0CB8" w:rsidRDefault="00CA529E" w:rsidP="009C0CB8">
      <w:pPr>
        <w:spacing w:before="77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A2A">
        <w:rPr>
          <w:color w:val="4F81BD" w:themeColor="accent1"/>
          <w:sz w:val="32"/>
          <w:szCs w:val="32"/>
          <w:u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Discipline Practices for Foster Care Volunteers </w:t>
      </w:r>
    </w:p>
    <w:p w:rsidR="001D2F72" w:rsidRPr="00F376DB" w:rsidRDefault="00CA529E" w:rsidP="001D2F72">
      <w:pPr>
        <w:pStyle w:val="BodyText"/>
        <w:spacing w:before="258" w:line="276" w:lineRule="auto"/>
        <w:ind w:left="140" w:right="162" w:firstLine="0"/>
        <w:rPr>
          <w:color w:val="1A1A1A" w:themeColor="background1" w:themeShade="1A"/>
        </w:rPr>
      </w:pPr>
      <w:r w:rsidRPr="00F376DB">
        <w:rPr>
          <w:color w:val="1A1A1A" w:themeColor="background1" w:themeShade="1A"/>
        </w:rPr>
        <w:t>As a volunteer relating to children in foster care, you are responsible to adhere to the same disciplinary guidelines followed by foster parents. It is always a good idea to inquire of the foster parents which methods have been the most successful with the current child(</w:t>
      </w:r>
      <w:proofErr w:type="spellStart"/>
      <w:r w:rsidRPr="00F376DB">
        <w:rPr>
          <w:color w:val="1A1A1A" w:themeColor="background1" w:themeShade="1A"/>
        </w:rPr>
        <w:t>ren</w:t>
      </w:r>
      <w:proofErr w:type="spellEnd"/>
      <w:r w:rsidRPr="00F376DB">
        <w:rPr>
          <w:color w:val="1A1A1A" w:themeColor="background1" w:themeShade="1A"/>
        </w:rPr>
        <w:t xml:space="preserve">) in their care. Below are effective ideas for ways to positively connect with children in foster care when correction is necessary. Please note the mandated disciplinary stipulations as stated by </w:t>
      </w:r>
      <w:r w:rsidR="00935AF9">
        <w:rPr>
          <w:color w:val="1A1A1A" w:themeColor="background1" w:themeShade="1A"/>
        </w:rPr>
        <w:t>Ohio</w:t>
      </w:r>
      <w:r w:rsidRPr="00F376DB">
        <w:rPr>
          <w:color w:val="1A1A1A" w:themeColor="background1" w:themeShade="1A"/>
        </w:rPr>
        <w:t xml:space="preserve"> DFCS.</w:t>
      </w:r>
    </w:p>
    <w:p w:rsidR="00861756" w:rsidRPr="009E4955" w:rsidRDefault="00861756">
      <w:pPr>
        <w:pStyle w:val="BodyText"/>
        <w:spacing w:before="10"/>
        <w:ind w:left="0" w:firstLine="0"/>
        <w:rPr>
          <w:sz w:val="26"/>
          <w:szCs w:val="26"/>
        </w:rPr>
      </w:pPr>
    </w:p>
    <w:p w:rsidR="009E4955" w:rsidRPr="009A526D" w:rsidRDefault="00527FC5" w:rsidP="009A526D">
      <w:pPr>
        <w:pStyle w:val="Heading1"/>
        <w:spacing w:before="1"/>
        <w:rPr>
          <w:b w:val="0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Child Services</w:t>
      </w:r>
      <w:r w:rsidR="00CA529E" w:rsidRPr="00835E95">
        <w:rPr>
          <w:b w:val="0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Prohibited Disciplinary Practices: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spacing w:before="191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Spanking, slapping, switching, or hitting a child with your hand or any</w:t>
      </w:r>
      <w:r w:rsidRPr="00F376DB">
        <w:rPr>
          <w:color w:val="1A1A1A" w:themeColor="background1" w:themeShade="1A"/>
          <w:spacing w:val="-15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object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Shaking, pinching, or</w:t>
      </w:r>
      <w:r w:rsidRPr="00F376DB">
        <w:rPr>
          <w:color w:val="1A1A1A" w:themeColor="background1" w:themeShade="1A"/>
          <w:spacing w:val="-2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biting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Tying a child with a rope or similar</w:t>
      </w:r>
      <w:r w:rsidRPr="00F376DB">
        <w:rPr>
          <w:color w:val="1A1A1A" w:themeColor="background1" w:themeShade="1A"/>
          <w:spacing w:val="-7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item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Withholding of</w:t>
      </w:r>
      <w:r w:rsidRPr="00F376DB">
        <w:rPr>
          <w:color w:val="1A1A1A" w:themeColor="background1" w:themeShade="1A"/>
          <w:spacing w:val="-3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meals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spacing w:before="48" w:line="276" w:lineRule="auto"/>
        <w:ind w:right="911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Denying mail, family visits, telephone contacts with family, or activities with the services worker or other Department</w:t>
      </w:r>
      <w:r w:rsidRPr="00F376DB">
        <w:rPr>
          <w:color w:val="1A1A1A" w:themeColor="background1" w:themeShade="1A"/>
          <w:spacing w:val="-1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staff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spacing w:before="0" w:line="291" w:lineRule="exact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Criticizing the child’s family or the child’s experiences with the</w:t>
      </w:r>
      <w:r w:rsidRPr="00F376DB">
        <w:rPr>
          <w:color w:val="1A1A1A" w:themeColor="background1" w:themeShade="1A"/>
          <w:spacing w:val="-7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family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Humiliating or degrading punishment that subjects the child to ridicule. Such</w:t>
      </w:r>
      <w:r w:rsidRPr="00F376DB">
        <w:rPr>
          <w:color w:val="1A1A1A" w:themeColor="background1" w:themeShade="1A"/>
          <w:spacing w:val="-13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as:</w:t>
      </w:r>
    </w:p>
    <w:p w:rsidR="00861756" w:rsidRPr="00F376DB" w:rsidRDefault="00CA529E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spacing w:before="40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Cutting or combing the child’s hair for</w:t>
      </w:r>
      <w:r w:rsidRPr="00F376DB">
        <w:rPr>
          <w:color w:val="1A1A1A" w:themeColor="background1" w:themeShade="1A"/>
          <w:spacing w:val="-3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punishment</w:t>
      </w:r>
    </w:p>
    <w:p w:rsidR="00861756" w:rsidRPr="00F376DB" w:rsidRDefault="00CA529E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spacing w:before="44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Name calling and public</w:t>
      </w:r>
      <w:r w:rsidRPr="00F376DB">
        <w:rPr>
          <w:color w:val="1A1A1A" w:themeColor="background1" w:themeShade="1A"/>
          <w:spacing w:val="-1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scolding</w:t>
      </w:r>
    </w:p>
    <w:p w:rsidR="00861756" w:rsidRPr="00F376DB" w:rsidRDefault="00CA529E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spacing w:before="45" w:line="278" w:lineRule="auto"/>
        <w:ind w:right="607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Forcing any child to wear clothing or accessories usually associated with the other</w:t>
      </w:r>
      <w:r w:rsidRPr="00F376DB">
        <w:rPr>
          <w:color w:val="1A1A1A" w:themeColor="background1" w:themeShade="1A"/>
          <w:spacing w:val="-1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sex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spacing w:before="0" w:line="276" w:lineRule="auto"/>
        <w:ind w:right="525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Threatening a child with removal from the foster home. This creates fear, anger</w:t>
      </w:r>
      <w:r w:rsidRPr="00F376DB">
        <w:rPr>
          <w:color w:val="1A1A1A" w:themeColor="background1" w:themeShade="1A"/>
          <w:spacing w:val="-31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and increased</w:t>
      </w:r>
      <w:r w:rsidRPr="00F376DB">
        <w:rPr>
          <w:color w:val="1A1A1A" w:themeColor="background1" w:themeShade="1A"/>
          <w:spacing w:val="-2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anxiety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spacing w:before="0" w:line="291" w:lineRule="exact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Locking a child in a room/closet or outside the</w:t>
      </w:r>
      <w:r w:rsidRPr="00F376DB">
        <w:rPr>
          <w:color w:val="1A1A1A" w:themeColor="background1" w:themeShade="1A"/>
          <w:spacing w:val="-6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home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spacing w:before="45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Group punishment for the misbehavior of an individual</w:t>
      </w:r>
      <w:r w:rsidRPr="00F376DB">
        <w:rPr>
          <w:color w:val="1A1A1A" w:themeColor="background1" w:themeShade="1A"/>
          <w:spacing w:val="-5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child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spacing w:line="276" w:lineRule="auto"/>
        <w:ind w:right="535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Delegating authority for punishment to or allowing punishment by other children or adults</w:t>
      </w:r>
    </w:p>
    <w:p w:rsidR="00861756" w:rsidRPr="00F376DB" w:rsidRDefault="00CA529E">
      <w:pPr>
        <w:pStyle w:val="ListParagraph"/>
        <w:numPr>
          <w:ilvl w:val="0"/>
          <w:numId w:val="3"/>
        </w:numPr>
        <w:tabs>
          <w:tab w:val="left" w:pos="860"/>
        </w:tabs>
        <w:spacing w:before="0" w:line="291" w:lineRule="exact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Destroying the child’s</w:t>
      </w:r>
      <w:r w:rsidRPr="00F376DB">
        <w:rPr>
          <w:color w:val="1A1A1A" w:themeColor="background1" w:themeShade="1A"/>
          <w:spacing w:val="-1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property</w:t>
      </w:r>
    </w:p>
    <w:p w:rsidR="00861756" w:rsidRPr="00C75B29" w:rsidRDefault="00861756">
      <w:pPr>
        <w:pStyle w:val="BodyText"/>
        <w:spacing w:before="4"/>
        <w:ind w:left="0" w:firstLine="0"/>
        <w:rPr>
          <w:sz w:val="22"/>
          <w:szCs w:val="22"/>
        </w:rPr>
      </w:pPr>
    </w:p>
    <w:p w:rsidR="00861756" w:rsidRPr="00C75B29" w:rsidRDefault="00CA529E">
      <w:pPr>
        <w:pStyle w:val="Heading1"/>
        <w:rPr>
          <w:b w:val="0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B29">
        <w:rPr>
          <w:b w:val="0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Alternative and Acceptable Methods of Discipline:</w:t>
      </w:r>
    </w:p>
    <w:p w:rsidR="00861756" w:rsidRPr="00F376DB" w:rsidRDefault="00CA529E">
      <w:pPr>
        <w:pStyle w:val="ListParagraph"/>
        <w:numPr>
          <w:ilvl w:val="0"/>
          <w:numId w:val="2"/>
        </w:numPr>
        <w:tabs>
          <w:tab w:val="left" w:pos="860"/>
        </w:tabs>
        <w:spacing w:before="130" w:line="276" w:lineRule="auto"/>
        <w:ind w:right="734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Reinforcing acceptable behavior – “I love how polite you’ve been today. I’ve heard ‘thank you’ at least five times. Way to</w:t>
      </w:r>
      <w:r w:rsidRPr="00F376DB">
        <w:rPr>
          <w:color w:val="1A1A1A" w:themeColor="background1" w:themeShade="1A"/>
          <w:spacing w:val="-3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go!”</w:t>
      </w:r>
    </w:p>
    <w:p w:rsidR="00861756" w:rsidRPr="00F376DB" w:rsidRDefault="00CA529E">
      <w:pPr>
        <w:pStyle w:val="ListParagraph"/>
        <w:numPr>
          <w:ilvl w:val="0"/>
          <w:numId w:val="2"/>
        </w:numPr>
        <w:tabs>
          <w:tab w:val="left" w:pos="860"/>
        </w:tabs>
        <w:spacing w:before="0" w:line="276" w:lineRule="auto"/>
        <w:ind w:right="469"/>
        <w:rPr>
          <w:color w:val="1A1A1A" w:themeColor="background1" w:themeShade="1A"/>
          <w:sz w:val="24"/>
        </w:rPr>
      </w:pPr>
      <w:r w:rsidRPr="00F376DB">
        <w:rPr>
          <w:color w:val="1A1A1A" w:themeColor="background1" w:themeShade="1A"/>
          <w:sz w:val="24"/>
        </w:rPr>
        <w:t>Using logical consequences for behavior – “You rode your bike past the boundary, so you may not ride your bike for the rest of the</w:t>
      </w:r>
      <w:r w:rsidRPr="00F376DB">
        <w:rPr>
          <w:color w:val="1A1A1A" w:themeColor="background1" w:themeShade="1A"/>
          <w:spacing w:val="-4"/>
          <w:sz w:val="24"/>
        </w:rPr>
        <w:t xml:space="preserve"> </w:t>
      </w:r>
      <w:r w:rsidRPr="00F376DB">
        <w:rPr>
          <w:color w:val="1A1A1A" w:themeColor="background1" w:themeShade="1A"/>
          <w:sz w:val="24"/>
        </w:rPr>
        <w:t>afternoon.”</w:t>
      </w:r>
    </w:p>
    <w:p w:rsidR="00861756" w:rsidRDefault="00CA529E">
      <w:pPr>
        <w:pStyle w:val="ListParagraph"/>
        <w:numPr>
          <w:ilvl w:val="0"/>
          <w:numId w:val="2"/>
        </w:numPr>
        <w:tabs>
          <w:tab w:val="left" w:pos="860"/>
        </w:tabs>
        <w:spacing w:before="0" w:line="291" w:lineRule="exact"/>
        <w:rPr>
          <w:color w:val="1A1A1A" w:themeColor="background1" w:themeShade="1A"/>
        </w:rPr>
      </w:pPr>
      <w:r w:rsidRPr="00493E49">
        <w:rPr>
          <w:color w:val="1A1A1A" w:themeColor="background1" w:themeShade="1A"/>
        </w:rPr>
        <w:t>Criticizin</w:t>
      </w:r>
      <w:r w:rsidR="009D2CFB" w:rsidRPr="00493E49">
        <w:rPr>
          <w:color w:val="1A1A1A" w:themeColor="background1" w:themeShade="1A"/>
        </w:rPr>
        <w:t>g</w:t>
      </w:r>
      <w:r w:rsidRPr="00493E49">
        <w:rPr>
          <w:color w:val="1A1A1A" w:themeColor="background1" w:themeShade="1A"/>
        </w:rPr>
        <w:t xml:space="preserve"> the behavior, not the child – “Hitting is naughty and hurts</w:t>
      </w:r>
      <w:r w:rsidRPr="00493E49">
        <w:rPr>
          <w:color w:val="1A1A1A" w:themeColor="background1" w:themeShade="1A"/>
          <w:spacing w:val="-12"/>
        </w:rPr>
        <w:t xml:space="preserve"> </w:t>
      </w:r>
      <w:r w:rsidRPr="00493E49">
        <w:rPr>
          <w:color w:val="1A1A1A" w:themeColor="background1" w:themeShade="1A"/>
        </w:rPr>
        <w:t>people.”</w:t>
      </w:r>
    </w:p>
    <w:p w:rsidR="00D53A21" w:rsidRPr="00D53A21" w:rsidRDefault="00D53A21" w:rsidP="00D53A21">
      <w:pPr>
        <w:numPr>
          <w:ilvl w:val="0"/>
          <w:numId w:val="2"/>
        </w:numPr>
        <w:tabs>
          <w:tab w:val="left" w:pos="860"/>
        </w:tabs>
        <w:spacing w:before="82" w:line="276" w:lineRule="auto"/>
        <w:ind w:right="1016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Loss of privileges – “You will not have screen time today if you don’t finish your homework.”</w:t>
      </w:r>
    </w:p>
    <w:p w:rsidR="00D53A21" w:rsidRPr="00D53A21" w:rsidRDefault="00D53A21" w:rsidP="00D53A21">
      <w:pPr>
        <w:numPr>
          <w:ilvl w:val="0"/>
          <w:numId w:val="2"/>
        </w:numPr>
        <w:tabs>
          <w:tab w:val="left" w:pos="860"/>
        </w:tabs>
        <w:spacing w:line="278" w:lineRule="auto"/>
        <w:ind w:right="618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Redirecting the child’s behavior or attention – “Oh! Let’s play with your trucks right now.”</w:t>
      </w:r>
    </w:p>
    <w:p w:rsidR="00D53A21" w:rsidRPr="00D53A21" w:rsidRDefault="00D53A21" w:rsidP="00D53A21">
      <w:pPr>
        <w:numPr>
          <w:ilvl w:val="0"/>
          <w:numId w:val="2"/>
        </w:numPr>
        <w:tabs>
          <w:tab w:val="left" w:pos="860"/>
        </w:tabs>
        <w:spacing w:line="276" w:lineRule="auto"/>
        <w:ind w:right="363"/>
        <w:jc w:val="both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Time-in/Time-out for an appropriate timespan corresponding to the age of the child – eg. 3 minutes for a 3-year-old. Stay close to the child while they take a break, or allow them to sit with you while they calm</w:t>
      </w:r>
      <w:r w:rsidRPr="00D53A21">
        <w:rPr>
          <w:color w:val="1A1A1A" w:themeColor="background1" w:themeShade="1A"/>
          <w:spacing w:val="-8"/>
        </w:rPr>
        <w:t xml:space="preserve"> </w:t>
      </w:r>
      <w:r w:rsidRPr="00D53A21">
        <w:rPr>
          <w:color w:val="1A1A1A" w:themeColor="background1" w:themeShade="1A"/>
        </w:rPr>
        <w:t>down.</w:t>
      </w:r>
    </w:p>
    <w:p w:rsidR="00D53A21" w:rsidRPr="00D53A21" w:rsidRDefault="00D53A21" w:rsidP="00D53A21">
      <w:pPr>
        <w:numPr>
          <w:ilvl w:val="0"/>
          <w:numId w:val="2"/>
        </w:numPr>
        <w:tabs>
          <w:tab w:val="left" w:pos="860"/>
        </w:tabs>
        <w:spacing w:line="290" w:lineRule="exact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Allow a “do-over” – “Would you like a chance to ask me again with polite</w:t>
      </w:r>
      <w:r w:rsidRPr="00D53A21">
        <w:rPr>
          <w:color w:val="1A1A1A" w:themeColor="background1" w:themeShade="1A"/>
          <w:spacing w:val="-17"/>
        </w:rPr>
        <w:t xml:space="preserve"> </w:t>
      </w:r>
      <w:r w:rsidRPr="00D53A21">
        <w:rPr>
          <w:color w:val="1A1A1A" w:themeColor="background1" w:themeShade="1A"/>
        </w:rPr>
        <w:t>words?”</w:t>
      </w:r>
    </w:p>
    <w:p w:rsidR="00D53A21" w:rsidRPr="00D53A21" w:rsidRDefault="00D53A21" w:rsidP="00D53A21">
      <w:pPr>
        <w:numPr>
          <w:ilvl w:val="0"/>
          <w:numId w:val="2"/>
        </w:numPr>
        <w:tabs>
          <w:tab w:val="left" w:pos="860"/>
        </w:tabs>
        <w:spacing w:before="43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Allow a compromise – “Would you like 5 more minutes before we clean</w:t>
      </w:r>
      <w:r w:rsidRPr="00D53A21">
        <w:rPr>
          <w:color w:val="1A1A1A" w:themeColor="background1" w:themeShade="1A"/>
          <w:spacing w:val="-13"/>
        </w:rPr>
        <w:t xml:space="preserve"> </w:t>
      </w:r>
      <w:r w:rsidRPr="00D53A21">
        <w:rPr>
          <w:color w:val="1A1A1A" w:themeColor="background1" w:themeShade="1A"/>
        </w:rPr>
        <w:t>up?”</w:t>
      </w:r>
    </w:p>
    <w:p w:rsidR="009C13F2" w:rsidRPr="009C13F2" w:rsidRDefault="009C13F2" w:rsidP="009C13F2">
      <w:pPr>
        <w:spacing w:before="4"/>
        <w:rPr>
          <w:color w:val="1A1A1A" w:themeColor="background1" w:themeShade="1A"/>
        </w:rPr>
      </w:pPr>
      <w:bookmarkStart w:id="0" w:name="_GoBack"/>
      <w:bookmarkEnd w:id="0"/>
    </w:p>
    <w:p w:rsidR="00D53A21" w:rsidRPr="00D53A21" w:rsidRDefault="00D53A21" w:rsidP="00D53A21">
      <w:pPr>
        <w:spacing w:before="100"/>
        <w:ind w:left="140"/>
        <w:outlineLvl w:val="0"/>
        <w:rPr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A21">
        <w:rPr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Tips for Making Positive Connections when Correcting: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130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Respond to behavior as quickly as</w:t>
      </w:r>
      <w:r w:rsidRPr="00D53A21">
        <w:rPr>
          <w:color w:val="1A1A1A" w:themeColor="background1" w:themeShade="1A"/>
          <w:spacing w:val="-2"/>
        </w:rPr>
        <w:t xml:space="preserve"> </w:t>
      </w:r>
      <w:r w:rsidRPr="00D53A21">
        <w:rPr>
          <w:color w:val="1A1A1A" w:themeColor="background1" w:themeShade="1A"/>
        </w:rPr>
        <w:t>possible.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43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Wait until a child is calm to discuss their negative</w:t>
      </w:r>
      <w:r w:rsidRPr="00D53A21">
        <w:rPr>
          <w:color w:val="1A1A1A" w:themeColor="background1" w:themeShade="1A"/>
          <w:spacing w:val="-6"/>
        </w:rPr>
        <w:t xml:space="preserve"> </w:t>
      </w:r>
      <w:r w:rsidRPr="00D53A21">
        <w:rPr>
          <w:color w:val="1A1A1A" w:themeColor="background1" w:themeShade="1A"/>
        </w:rPr>
        <w:t>behavior.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43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 xml:space="preserve">Focus on the child’s </w:t>
      </w:r>
      <w:r w:rsidRPr="00D53A21">
        <w:rPr>
          <w:i/>
          <w:color w:val="1A1A1A" w:themeColor="background1" w:themeShade="1A"/>
        </w:rPr>
        <w:t xml:space="preserve">behavior </w:t>
      </w:r>
      <w:r w:rsidRPr="00D53A21">
        <w:rPr>
          <w:color w:val="1A1A1A" w:themeColor="background1" w:themeShade="1A"/>
        </w:rPr>
        <w:t>and not on the</w:t>
      </w:r>
      <w:r w:rsidRPr="00D53A21">
        <w:rPr>
          <w:color w:val="1A1A1A" w:themeColor="background1" w:themeShade="1A"/>
          <w:spacing w:val="-4"/>
        </w:rPr>
        <w:t xml:space="preserve"> </w:t>
      </w:r>
      <w:r w:rsidRPr="00D53A21">
        <w:rPr>
          <w:color w:val="1A1A1A" w:themeColor="background1" w:themeShade="1A"/>
        </w:rPr>
        <w:t>child.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43" w:line="276" w:lineRule="auto"/>
        <w:ind w:right="679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When speaking, look the child in the eye and get down to their level by kneeling or squatting.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line="291" w:lineRule="exact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Try using a playful</w:t>
      </w:r>
      <w:r w:rsidRPr="00D53A21">
        <w:rPr>
          <w:color w:val="1A1A1A" w:themeColor="background1" w:themeShade="1A"/>
          <w:spacing w:val="-3"/>
        </w:rPr>
        <w:t xml:space="preserve"> </w:t>
      </w:r>
      <w:r w:rsidRPr="00D53A21">
        <w:rPr>
          <w:color w:val="1A1A1A" w:themeColor="background1" w:themeShade="1A"/>
        </w:rPr>
        <w:t>tone.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48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Lower your voice to a</w:t>
      </w:r>
      <w:r w:rsidRPr="00D53A21">
        <w:rPr>
          <w:color w:val="1A1A1A" w:themeColor="background1" w:themeShade="1A"/>
          <w:spacing w:val="-2"/>
        </w:rPr>
        <w:t xml:space="preserve"> </w:t>
      </w:r>
      <w:r w:rsidRPr="00D53A21">
        <w:rPr>
          <w:color w:val="1A1A1A" w:themeColor="background1" w:themeShade="1A"/>
        </w:rPr>
        <w:t>whisper.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43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Use as few words as possible - no</w:t>
      </w:r>
      <w:r w:rsidRPr="00D53A21">
        <w:rPr>
          <w:color w:val="1A1A1A" w:themeColor="background1" w:themeShade="1A"/>
          <w:spacing w:val="-3"/>
        </w:rPr>
        <w:t xml:space="preserve"> </w:t>
      </w:r>
      <w:r w:rsidRPr="00D53A21">
        <w:rPr>
          <w:color w:val="1A1A1A" w:themeColor="background1" w:themeShade="1A"/>
        </w:rPr>
        <w:t>lecturing.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43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Do your utmost not to embarrass the child, particularly avoid shaming</w:t>
      </w:r>
      <w:r w:rsidRPr="00D53A21">
        <w:rPr>
          <w:color w:val="1A1A1A" w:themeColor="background1" w:themeShade="1A"/>
          <w:spacing w:val="-21"/>
        </w:rPr>
        <w:t xml:space="preserve"> </w:t>
      </w:r>
      <w:r w:rsidRPr="00D53A21">
        <w:rPr>
          <w:color w:val="1A1A1A" w:themeColor="background1" w:themeShade="1A"/>
        </w:rPr>
        <w:t>language/tones.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43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Once the discipline is over, hug or high-five the child so they know it’s</w:t>
      </w:r>
      <w:r w:rsidRPr="00D53A21">
        <w:rPr>
          <w:color w:val="1A1A1A" w:themeColor="background1" w:themeShade="1A"/>
          <w:spacing w:val="-16"/>
        </w:rPr>
        <w:t xml:space="preserve"> </w:t>
      </w:r>
      <w:r w:rsidRPr="00D53A21">
        <w:rPr>
          <w:color w:val="1A1A1A" w:themeColor="background1" w:themeShade="1A"/>
        </w:rPr>
        <w:t>finished.</w:t>
      </w:r>
    </w:p>
    <w:p w:rsidR="00D53A21" w:rsidRPr="00D53A21" w:rsidRDefault="00D53A21" w:rsidP="00D53A21">
      <w:pPr>
        <w:numPr>
          <w:ilvl w:val="0"/>
          <w:numId w:val="1"/>
        </w:numPr>
        <w:tabs>
          <w:tab w:val="left" w:pos="860"/>
        </w:tabs>
        <w:spacing w:before="43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>Make sure the child is frequently hydrated and has had access to healthy</w:t>
      </w:r>
      <w:r w:rsidRPr="00D53A21">
        <w:rPr>
          <w:color w:val="1A1A1A" w:themeColor="background1" w:themeShade="1A"/>
          <w:spacing w:val="-21"/>
        </w:rPr>
        <w:t xml:space="preserve"> </w:t>
      </w:r>
      <w:r w:rsidRPr="00D53A21">
        <w:rPr>
          <w:color w:val="1A1A1A" w:themeColor="background1" w:themeShade="1A"/>
        </w:rPr>
        <w:t>snacks.</w:t>
      </w:r>
    </w:p>
    <w:p w:rsidR="00D53A21" w:rsidRPr="00D53A21" w:rsidRDefault="00D53A21" w:rsidP="00D53A21">
      <w:pPr>
        <w:spacing w:before="5"/>
        <w:rPr>
          <w:color w:val="1A1A1A" w:themeColor="background1" w:themeShade="1A"/>
        </w:rPr>
      </w:pPr>
    </w:p>
    <w:p w:rsidR="00D53A21" w:rsidRPr="00D53A21" w:rsidRDefault="00D53A21" w:rsidP="00D53A21">
      <w:pPr>
        <w:ind w:left="140" w:right="563"/>
        <w:rPr>
          <w:color w:val="1A1A1A" w:themeColor="background1" w:themeShade="1A"/>
        </w:rPr>
      </w:pPr>
      <w:r w:rsidRPr="00D53A21">
        <w:rPr>
          <w:color w:val="1A1A1A" w:themeColor="background1" w:themeShade="1A"/>
        </w:rPr>
        <w:t xml:space="preserve">Visit </w:t>
      </w:r>
      <w:hyperlink r:id="rId8">
        <w:r w:rsidRPr="00D53A21">
          <w:rPr>
            <w:b/>
            <w:color w:val="1A1A1A" w:themeColor="background1" w:themeShade="1A"/>
          </w:rPr>
          <w:t xml:space="preserve">www.empoweredtoconnect.org </w:t>
        </w:r>
      </w:hyperlink>
      <w:r w:rsidRPr="00D53A21">
        <w:rPr>
          <w:color w:val="1A1A1A" w:themeColor="background1" w:themeShade="1A"/>
        </w:rPr>
        <w:t>for further discussion and helpful video clips about connecting with children from hard places. Topics deal with common misbehaviors such as lying, disrespect, eating issues, etc.</w:t>
      </w:r>
    </w:p>
    <w:p w:rsidR="00861756" w:rsidRPr="009E2A06" w:rsidRDefault="00861756" w:rsidP="009E2A06">
      <w:pPr>
        <w:pStyle w:val="ListParagraph"/>
        <w:tabs>
          <w:tab w:val="left" w:pos="860"/>
        </w:tabs>
        <w:spacing w:before="0" w:line="291" w:lineRule="exact"/>
        <w:ind w:firstLine="0"/>
        <w:rPr>
          <w:color w:val="1A1A1A" w:themeColor="background1" w:themeShade="1A"/>
        </w:rPr>
      </w:pPr>
    </w:p>
    <w:sectPr w:rsidR="00861756" w:rsidRPr="009E2A06" w:rsidSect="009E2A06">
      <w:footerReference w:type="even" r:id="rId9"/>
      <w:footerReference w:type="default" r:id="rId10"/>
      <w:type w:val="continuous"/>
      <w:pgSz w:w="12240" w:h="15840" w:code="1"/>
      <w:pgMar w:top="1360" w:right="1300" w:bottom="960" w:left="1300" w:header="720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EA" w:rsidRDefault="00DF5AEA">
      <w:r>
        <w:separator/>
      </w:r>
    </w:p>
  </w:endnote>
  <w:endnote w:type="continuationSeparator" w:id="0">
    <w:p w:rsidR="00DF5AEA" w:rsidRDefault="00D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7449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E2BCB" w:rsidRDefault="00EE2BCB" w:rsidP="00260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E2BCB" w:rsidRDefault="00EE2BCB" w:rsidP="00EE2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4476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E2BCB" w:rsidRDefault="00EE2BCB" w:rsidP="00260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E2A06" w:rsidRDefault="009E2A06" w:rsidP="00EE2BCB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2374861</wp:posOffset>
          </wp:positionH>
          <wp:positionV relativeFrom="paragraph">
            <wp:posOffset>-146270</wp:posOffset>
          </wp:positionV>
          <wp:extent cx="1137920" cy="910590"/>
          <wp:effectExtent l="0" t="0" r="5080" b="381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EA" w:rsidRDefault="00DF5AEA">
      <w:r>
        <w:separator/>
      </w:r>
    </w:p>
  </w:footnote>
  <w:footnote w:type="continuationSeparator" w:id="0">
    <w:p w:rsidR="00DF5AEA" w:rsidRDefault="00DF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7CBC"/>
    <w:multiLevelType w:val="hybridMultilevel"/>
    <w:tmpl w:val="FFFFFFFF"/>
    <w:lvl w:ilvl="0" w:tplc="F92C9362">
      <w:start w:val="1"/>
      <w:numFmt w:val="decimal"/>
      <w:lvlText w:val="%1."/>
      <w:lvlJc w:val="left"/>
      <w:pPr>
        <w:ind w:left="860" w:hanging="360"/>
      </w:pPr>
      <w:rPr>
        <w:rFonts w:ascii="Corbel" w:eastAsia="Corbel" w:hAnsi="Corbel" w:cs="Corbel" w:hint="default"/>
        <w:color w:val="61564C"/>
        <w:spacing w:val="-4"/>
        <w:w w:val="100"/>
        <w:sz w:val="24"/>
        <w:szCs w:val="24"/>
      </w:rPr>
    </w:lvl>
    <w:lvl w:ilvl="1" w:tplc="7AB27208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06656F2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6A4887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DB70F974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BBA294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AD64D24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E94AC0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D563E1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4C2D315E"/>
    <w:multiLevelType w:val="hybridMultilevel"/>
    <w:tmpl w:val="FFFFFFFF"/>
    <w:lvl w:ilvl="0" w:tplc="4D1C7998">
      <w:start w:val="1"/>
      <w:numFmt w:val="decimal"/>
      <w:lvlText w:val="%1."/>
      <w:lvlJc w:val="left"/>
      <w:pPr>
        <w:ind w:left="860" w:hanging="360"/>
      </w:pPr>
      <w:rPr>
        <w:rFonts w:ascii="Corbel" w:eastAsia="Corbel" w:hAnsi="Corbel" w:cs="Corbel" w:hint="default"/>
        <w:color w:val="61564C"/>
        <w:spacing w:val="-4"/>
        <w:w w:val="100"/>
        <w:sz w:val="24"/>
        <w:szCs w:val="24"/>
      </w:rPr>
    </w:lvl>
    <w:lvl w:ilvl="1" w:tplc="60423C8A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color w:val="61564C"/>
        <w:w w:val="100"/>
        <w:sz w:val="24"/>
        <w:szCs w:val="24"/>
      </w:rPr>
    </w:lvl>
    <w:lvl w:ilvl="2" w:tplc="C638015C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61AA1492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9F62ECDA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0C66E072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310031FE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2C82DD28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B0ECAC0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6CA309AC"/>
    <w:multiLevelType w:val="hybridMultilevel"/>
    <w:tmpl w:val="FFFFFFFF"/>
    <w:lvl w:ilvl="0" w:tplc="67326F18">
      <w:start w:val="1"/>
      <w:numFmt w:val="decimal"/>
      <w:lvlText w:val="%1."/>
      <w:lvlJc w:val="left"/>
      <w:pPr>
        <w:ind w:left="860" w:hanging="360"/>
      </w:pPr>
      <w:rPr>
        <w:rFonts w:ascii="Corbel" w:eastAsia="Corbel" w:hAnsi="Corbel" w:cs="Corbel" w:hint="default"/>
        <w:color w:val="61564C"/>
        <w:spacing w:val="-4"/>
        <w:w w:val="100"/>
        <w:sz w:val="24"/>
        <w:szCs w:val="24"/>
      </w:rPr>
    </w:lvl>
    <w:lvl w:ilvl="1" w:tplc="7556F1B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CDEB34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3A54DE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B84DBB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E0890C6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09A293C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4D0C55D4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23F02A0C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56"/>
    <w:rsid w:val="000E1393"/>
    <w:rsid w:val="001D2F72"/>
    <w:rsid w:val="002300B8"/>
    <w:rsid w:val="00247A1E"/>
    <w:rsid w:val="00322E1B"/>
    <w:rsid w:val="00493E49"/>
    <w:rsid w:val="00527FC5"/>
    <w:rsid w:val="00556675"/>
    <w:rsid w:val="0057703D"/>
    <w:rsid w:val="006144AB"/>
    <w:rsid w:val="0068361C"/>
    <w:rsid w:val="00835E95"/>
    <w:rsid w:val="00861756"/>
    <w:rsid w:val="00935AF9"/>
    <w:rsid w:val="009A526D"/>
    <w:rsid w:val="009C0CB8"/>
    <w:rsid w:val="009C13F2"/>
    <w:rsid w:val="009D2CFB"/>
    <w:rsid w:val="009E2A06"/>
    <w:rsid w:val="009E4955"/>
    <w:rsid w:val="00A612F7"/>
    <w:rsid w:val="00A95A2A"/>
    <w:rsid w:val="00AF64AE"/>
    <w:rsid w:val="00B06148"/>
    <w:rsid w:val="00C75B29"/>
    <w:rsid w:val="00CA529E"/>
    <w:rsid w:val="00D53A21"/>
    <w:rsid w:val="00D83D75"/>
    <w:rsid w:val="00DB1154"/>
    <w:rsid w:val="00DC2844"/>
    <w:rsid w:val="00DF5AEA"/>
    <w:rsid w:val="00EE2BCB"/>
    <w:rsid w:val="00F376D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A4DC"/>
  <w15:docId w15:val="{9B80E07B-A0DD-4E4F-A805-F1E5715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link w:val="Heading1Char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7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DB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F37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DB"/>
    <w:rPr>
      <w:rFonts w:ascii="Corbel" w:eastAsia="Corbel" w:hAnsi="Corbel" w:cs="Corbel"/>
    </w:rPr>
  </w:style>
  <w:style w:type="character" w:styleId="PageNumber">
    <w:name w:val="page number"/>
    <w:basedOn w:val="DefaultParagraphFont"/>
    <w:uiPriority w:val="99"/>
    <w:semiHidden/>
    <w:unhideWhenUsed/>
    <w:rsid w:val="00AF64AE"/>
  </w:style>
  <w:style w:type="character" w:customStyle="1" w:styleId="Heading1Char">
    <w:name w:val="Heading 1 Char"/>
    <w:basedOn w:val="DefaultParagraphFont"/>
    <w:link w:val="Heading1"/>
    <w:uiPriority w:val="9"/>
    <w:rsid w:val="00D53A21"/>
    <w:rPr>
      <w:rFonts w:ascii="Corbel" w:eastAsia="Corbel" w:hAnsi="Corbel" w:cs="Corbe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3A21"/>
    <w:rPr>
      <w:rFonts w:ascii="Corbel" w:eastAsia="Corbel" w:hAnsi="Corbel" w:cs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weredtoconnec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hprice1992@icloud.com</cp:lastModifiedBy>
  <cp:revision>5</cp:revision>
  <dcterms:created xsi:type="dcterms:W3CDTF">2018-09-14T21:02:00Z</dcterms:created>
  <dcterms:modified xsi:type="dcterms:W3CDTF">2018-09-14T21:17:00Z</dcterms:modified>
</cp:coreProperties>
</file>